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0"/>
        <w:gridCol w:w="12224"/>
      </w:tblGrid>
      <w:tr w:rsidR="00893C02" w:rsidRPr="00893C02" w:rsidTr="002277A0">
        <w:tc>
          <w:tcPr>
            <w:tcW w:w="1809" w:type="dxa"/>
          </w:tcPr>
          <w:p w:rsidR="00893C02" w:rsidRPr="00893C02" w:rsidRDefault="00893C02" w:rsidP="00893C02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2474" w:type="dxa"/>
          </w:tcPr>
          <w:p w:rsidR="00893C02" w:rsidRPr="00893C02" w:rsidRDefault="00893C02" w:rsidP="00893C02">
            <w:pPr>
              <w:rPr>
                <w:b/>
              </w:rPr>
            </w:pPr>
          </w:p>
        </w:tc>
      </w:tr>
      <w:tr w:rsidR="00893C02" w:rsidRPr="00893C02" w:rsidTr="002277A0">
        <w:tc>
          <w:tcPr>
            <w:tcW w:w="14283" w:type="dxa"/>
            <w:gridSpan w:val="2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INSTITUCIÓN</w:t>
            </w:r>
          </w:p>
        </w:tc>
      </w:tr>
    </w:tbl>
    <w:p w:rsidR="00893C02" w:rsidRPr="00893C02" w:rsidRDefault="00893C02" w:rsidP="00893C02"/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532"/>
      </w:tblGrid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 xml:space="preserve">Escuela comercial cámara de comercio </w:t>
            </w:r>
          </w:p>
        </w:tc>
      </w:tr>
      <w:tr w:rsidR="00893C02" w:rsidRPr="00893C02" w:rsidTr="002277A0">
        <w:trPr>
          <w:cantSplit/>
        </w:trPr>
        <w:tc>
          <w:tcPr>
            <w:tcW w:w="2338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Nivel Educativo:</w:t>
            </w:r>
          </w:p>
        </w:tc>
        <w:tc>
          <w:tcPr>
            <w:tcW w:w="8532" w:type="dxa"/>
          </w:tcPr>
          <w:p w:rsidR="00893C02" w:rsidRPr="00893C02" w:rsidRDefault="00893C02" w:rsidP="00893C02">
            <w:r w:rsidRPr="00893C02">
              <w:t>Bachillerato técnico</w:t>
            </w:r>
          </w:p>
          <w:p w:rsidR="00893C02" w:rsidRPr="00893C02" w:rsidRDefault="00893C02" w:rsidP="00893C02">
            <w:r w:rsidRPr="00893C02">
              <w:t xml:space="preserve">Carrera tecina .turismo 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004"/>
      </w:tblGrid>
      <w:tr w:rsidR="00893C02" w:rsidRPr="00893C02" w:rsidTr="002277A0"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DEL DOCENTE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087"/>
      </w:tblGrid>
      <w:tr w:rsidR="00893C02" w:rsidRPr="00893C02" w:rsidTr="002277A0">
        <w:trPr>
          <w:cantSplit/>
        </w:trPr>
        <w:tc>
          <w:tcPr>
            <w:tcW w:w="277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Nombre:</w:t>
            </w:r>
          </w:p>
        </w:tc>
        <w:tc>
          <w:tcPr>
            <w:tcW w:w="8087" w:type="dxa"/>
          </w:tcPr>
          <w:p w:rsidR="00893C02" w:rsidRPr="00893C02" w:rsidRDefault="00893C02" w:rsidP="00893C02">
            <w:r w:rsidRPr="00893C02">
              <w:t xml:space="preserve">MAESTRO GERARDO SALAZAR AGUILAR </w:t>
            </w:r>
          </w:p>
        </w:tc>
      </w:tr>
    </w:tbl>
    <w:p w:rsidR="00893C02" w:rsidRPr="00893C02" w:rsidRDefault="00893C02" w:rsidP="00893C0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DATOS DE LA ASIGNATURA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110"/>
        <w:gridCol w:w="9"/>
        <w:gridCol w:w="2851"/>
        <w:gridCol w:w="2160"/>
        <w:gridCol w:w="2520"/>
        <w:gridCol w:w="2160"/>
      </w:tblGrid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r w:rsidRPr="00893C02">
              <w:rPr>
                <w:b/>
              </w:rPr>
              <w:t>Nombre:</w:t>
            </w:r>
          </w:p>
        </w:tc>
        <w:tc>
          <w:tcPr>
            <w:tcW w:w="11810" w:type="dxa"/>
            <w:gridSpan w:val="6"/>
          </w:tcPr>
          <w:p w:rsidR="00893C02" w:rsidRPr="00893C02" w:rsidRDefault="00774250" w:rsidP="00893C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Derecho mercantil </w:t>
            </w:r>
            <w:r w:rsidR="00893C02" w:rsidRPr="00893C02">
              <w:rPr>
                <w:b/>
                <w:bCs/>
              </w:rPr>
              <w:t xml:space="preserve">   </w:t>
            </w:r>
            <w:r w:rsidR="009C4C9A">
              <w:rPr>
                <w:b/>
                <w:bCs/>
              </w:rPr>
              <w:t xml:space="preserve"> y laboral </w:t>
            </w:r>
          </w:p>
        </w:tc>
      </w:tr>
      <w:tr w:rsidR="00893C02" w:rsidRPr="00893C02" w:rsidTr="002277A0">
        <w:trPr>
          <w:cantSplit/>
          <w:trHeight w:val="250"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Clave: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Optativa/obligatoria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obligatoria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Ciclo lectivo: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r w:rsidRPr="00893C02">
              <w:t>2017/2018-1</w:t>
            </w:r>
          </w:p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por semana:</w:t>
            </w:r>
          </w:p>
        </w:tc>
        <w:tc>
          <w:tcPr>
            <w:tcW w:w="2119" w:type="dxa"/>
            <w:gridSpan w:val="2"/>
            <w:shd w:val="clear" w:color="auto" w:fill="FFFFFF"/>
          </w:tcPr>
          <w:p w:rsidR="00893C02" w:rsidRPr="00893C02" w:rsidRDefault="00774250" w:rsidP="00893C0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51" w:type="dxa"/>
            <w:shd w:val="clear" w:color="auto" w:fill="E6E6E6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 prácticas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248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11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860" w:type="dxa"/>
            <w:gridSpan w:val="2"/>
            <w:shd w:val="clear" w:color="auto" w:fill="E6E6E6"/>
          </w:tcPr>
          <w:p w:rsidR="00893C02" w:rsidRPr="00893C02" w:rsidRDefault="00893C02" w:rsidP="00893C02">
            <w:r w:rsidRPr="00893C02">
              <w:rPr>
                <w:b/>
              </w:rPr>
              <w:t>Grupo (s) y Horario: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774250" w:rsidP="00893C02">
            <w:pPr>
              <w:rPr>
                <w:b/>
              </w:rPr>
            </w:pPr>
            <w:r>
              <w:rPr>
                <w:b/>
              </w:rPr>
              <w:t>42</w:t>
            </w:r>
            <w:r w:rsidR="00893C02" w:rsidRPr="00893C02">
              <w:rPr>
                <w:b/>
              </w:rPr>
              <w:t>A</w:t>
            </w:r>
          </w:p>
          <w:p w:rsidR="00893C02" w:rsidRPr="00893C02" w:rsidRDefault="00893C02" w:rsidP="00893C02">
            <w:r w:rsidRPr="00893C02">
              <w:t xml:space="preserve">jueves </w:t>
            </w:r>
          </w:p>
        </w:tc>
        <w:tc>
          <w:tcPr>
            <w:tcW w:w="2520" w:type="dxa"/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por semana:</w:t>
            </w:r>
          </w:p>
        </w:tc>
        <w:tc>
          <w:tcPr>
            <w:tcW w:w="2160" w:type="dxa"/>
            <w:shd w:val="clear" w:color="auto" w:fill="FFFFFF"/>
          </w:tcPr>
          <w:p w:rsidR="00893C02" w:rsidRPr="00893C02" w:rsidRDefault="00774250" w:rsidP="00893C02">
            <w:r>
              <w:t>1</w:t>
            </w:r>
          </w:p>
        </w:tc>
      </w:tr>
    </w:tbl>
    <w:p w:rsidR="00893C02" w:rsidRPr="00893C02" w:rsidRDefault="00893C02" w:rsidP="00893C02">
      <w:pPr>
        <w:rPr>
          <w:b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994"/>
      </w:tblGrid>
      <w:tr w:rsidR="00893C02" w:rsidRPr="00893C02" w:rsidTr="002277A0">
        <w:tc>
          <w:tcPr>
            <w:tcW w:w="14283" w:type="dxa"/>
            <w:shd w:val="clear" w:color="auto" w:fill="D9D9D9" w:themeFill="background1" w:themeFillShade="D9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PROPÓSITOS U OBJETIVOS GENERALES DEL CURSO</w:t>
            </w:r>
          </w:p>
        </w:tc>
      </w:tr>
    </w:tbl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0"/>
      </w:tblGrid>
      <w:tr w:rsidR="00893C02" w:rsidRPr="00893C02" w:rsidTr="002277A0">
        <w:trPr>
          <w:cantSplit/>
        </w:trPr>
        <w:tc>
          <w:tcPr>
            <w:tcW w:w="1429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3C02" w:rsidRPr="00893C02" w:rsidRDefault="00893C02" w:rsidP="00893C02">
            <w:pPr>
              <w:rPr>
                <w:lang w:val="es-MX"/>
              </w:rPr>
            </w:pPr>
            <w:r w:rsidRPr="00893C02">
              <w:rPr>
                <w:b/>
                <w:lang w:val="es-MX"/>
              </w:rPr>
              <w:t xml:space="preserve">OBJETIVO DE LA MATERIA: </w:t>
            </w:r>
            <w:r w:rsidRPr="00893C02">
              <w:rPr>
                <w:lang w:val="es-MX"/>
              </w:rPr>
              <w:t xml:space="preserve">Identificar y estudiar los principios </w:t>
            </w:r>
            <w:r w:rsidR="00774250">
              <w:rPr>
                <w:lang w:val="es-MX"/>
              </w:rPr>
              <w:t xml:space="preserve">elementos que conforman al derecho mercantil y al derecho laboral </w:t>
            </w:r>
          </w:p>
          <w:p w:rsidR="00893C02" w:rsidRPr="00893C02" w:rsidRDefault="00893C02" w:rsidP="00893C02"/>
        </w:tc>
      </w:tr>
      <w:tr w:rsidR="00893C02" w:rsidRPr="00893C02" w:rsidTr="002277A0">
        <w:trPr>
          <w:cantSplit/>
          <w:trHeight w:val="172"/>
        </w:trPr>
        <w:tc>
          <w:tcPr>
            <w:tcW w:w="142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93C02" w:rsidRPr="00893C02" w:rsidRDefault="00893C02" w:rsidP="00893C02"/>
        </w:tc>
      </w:tr>
      <w:tr w:rsidR="00893C02" w:rsidRPr="00893C02" w:rsidTr="002277A0">
        <w:trPr>
          <w:cantSplit/>
        </w:trPr>
        <w:tc>
          <w:tcPr>
            <w:tcW w:w="14290" w:type="dxa"/>
            <w:tcBorders>
              <w:top w:val="double" w:sz="4" w:space="0" w:color="auto"/>
              <w:bottom w:val="double" w:sz="4" w:space="0" w:color="auto"/>
            </w:tcBorders>
          </w:tcPr>
          <w:p w:rsidR="00516D17" w:rsidRDefault="00516D17" w:rsidP="00893C02">
            <w:r>
              <w:t>***los tiempos que se estiman para el desarrollo del programa, son estimados y no reales.</w:t>
            </w:r>
          </w:p>
          <w:p w:rsidR="00893C02" w:rsidRPr="00893C02" w:rsidRDefault="00516D17" w:rsidP="00893C02">
            <w:r>
              <w:t xml:space="preserve">Lo   anterior depende de la dinámica del grupo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  <w:r w:rsidRPr="00893C02">
        <w:rPr>
          <w:b/>
        </w:rPr>
        <w:br w:type="page"/>
      </w:r>
    </w:p>
    <w:p w:rsidR="00893C02" w:rsidRPr="00893C02" w:rsidRDefault="00893C02" w:rsidP="00893C02">
      <w:pPr>
        <w:rPr>
          <w:b/>
        </w:rPr>
      </w:pPr>
      <w:r w:rsidRPr="00893C02">
        <w:rPr>
          <w:b/>
        </w:rPr>
        <w:lastRenderedPageBreak/>
        <w:t>PLANEACIÓN GLOBAL</w:t>
      </w:r>
    </w:p>
    <w:p w:rsidR="00893C02" w:rsidRPr="00893C02" w:rsidRDefault="00893C02" w:rsidP="00893C02"/>
    <w:tbl>
      <w:tblPr>
        <w:tblW w:w="1482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957"/>
        <w:gridCol w:w="1134"/>
        <w:gridCol w:w="1276"/>
        <w:gridCol w:w="1439"/>
        <w:gridCol w:w="1006"/>
        <w:gridCol w:w="165"/>
        <w:gridCol w:w="1439"/>
        <w:gridCol w:w="1260"/>
        <w:gridCol w:w="900"/>
        <w:gridCol w:w="1209"/>
      </w:tblGrid>
      <w:tr w:rsidR="00893C02" w:rsidRPr="00893C02" w:rsidTr="002277A0">
        <w:trPr>
          <w:cantSplit/>
          <w:jc w:val="center"/>
        </w:trPr>
        <w:tc>
          <w:tcPr>
            <w:tcW w:w="14825" w:type="dxa"/>
            <w:gridSpan w:val="11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Calendarización de unidades y cálculo de horas, clases y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 w:val="restart"/>
            <w:tcBorders>
              <w:top w:val="nil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Unidades</w:t>
            </w:r>
            <w:r w:rsidR="00AE2344">
              <w:rPr>
                <w:b/>
              </w:rPr>
              <w:t xml:space="preserve"> </w:t>
            </w:r>
          </w:p>
        </w:tc>
        <w:tc>
          <w:tcPr>
            <w:tcW w:w="3367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610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teóricas</w:t>
            </w:r>
          </w:p>
        </w:tc>
        <w:tc>
          <w:tcPr>
            <w:tcW w:w="3369" w:type="dxa"/>
            <w:gridSpan w:val="3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Clases prácticas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vMerge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957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Total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semanas </w:t>
            </w:r>
          </w:p>
        </w:tc>
        <w:tc>
          <w:tcPr>
            <w:tcW w:w="127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Prácticas</w:t>
            </w:r>
          </w:p>
        </w:tc>
        <w:tc>
          <w:tcPr>
            <w:tcW w:w="2445" w:type="dxa"/>
            <w:gridSpan w:val="2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Número por mes </w:t>
            </w:r>
          </w:p>
        </w:tc>
        <w:tc>
          <w:tcPr>
            <w:tcW w:w="16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  <w:tc>
          <w:tcPr>
            <w:tcW w:w="126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900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Horas</w:t>
            </w:r>
          </w:p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</w:t>
            </w:r>
          </w:p>
        </w:tc>
      </w:tr>
      <w:tr w:rsidR="00893C02" w:rsidRPr="00893C02" w:rsidTr="002277A0">
        <w:trPr>
          <w:cantSplit/>
          <w:trHeight w:val="2751"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t>I</w:t>
            </w:r>
          </w:p>
          <w:p w:rsidR="00893C02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Los sujetos del derecho mercantil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Antecedentes del comercio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Derechos y deberes mercantiles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Auxiliares de comercio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La negociación mercantil y los auxiliares mercantiles</w:t>
            </w:r>
          </w:p>
          <w:p w:rsidR="00774250" w:rsidRPr="00AD57F6" w:rsidRDefault="00774250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>Acta constitutiva  de las sociedades mercantiles</w:t>
            </w:r>
          </w:p>
          <w:p w:rsidR="009848B1" w:rsidRPr="00AD57F6" w:rsidRDefault="009848B1" w:rsidP="00AE2344">
            <w:pPr>
              <w:pStyle w:val="Prrafodelista"/>
              <w:numPr>
                <w:ilvl w:val="0"/>
                <w:numId w:val="21"/>
              </w:numPr>
            </w:pPr>
            <w:r w:rsidRPr="00AD57F6">
              <w:t xml:space="preserve">Atributos de las sociedades mercantiles </w:t>
            </w:r>
          </w:p>
          <w:p w:rsidR="00774250" w:rsidRPr="00AD57F6" w:rsidRDefault="00774250" w:rsidP="00AE2344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893C02" w:rsidP="00AE2344">
            <w:pPr>
              <w:ind w:left="720"/>
            </w:pP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shd w:val="clear" w:color="auto" w:fill="FFFFFF"/>
          </w:tcPr>
          <w:p w:rsidR="00893C02" w:rsidRPr="00AD57F6" w:rsidRDefault="00893C02" w:rsidP="00893C02">
            <w:pPr>
              <w:rPr>
                <w:color w:val="FF0000"/>
              </w:rPr>
            </w:pPr>
            <w:r w:rsidRPr="00AD57F6">
              <w:rPr>
                <w:color w:val="FF0000"/>
              </w:rPr>
              <w:t>agosto</w:t>
            </w:r>
          </w:p>
          <w:p w:rsidR="00AE2344" w:rsidRPr="00AD57F6" w:rsidRDefault="00AE2344" w:rsidP="00893C02">
            <w:pPr>
              <w:rPr>
                <w:color w:val="FF0000"/>
              </w:rPr>
            </w:pPr>
            <w:r w:rsidRPr="00AD57F6">
              <w:rPr>
                <w:color w:val="FF0000"/>
              </w:rPr>
              <w:t>10,17,24,31</w:t>
            </w:r>
          </w:p>
          <w:p w:rsidR="00893C02" w:rsidRPr="00893C02" w:rsidRDefault="00893C02" w:rsidP="00AE2344">
            <w:r w:rsidRPr="00AD57F6">
              <w:rPr>
                <w:color w:val="FF0000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II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Clasificación de las sociedades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en nombre colectivo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en comandita simple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Sociedades de responsabilidad limitada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Sociedad anónima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2"/>
              </w:numPr>
            </w:pPr>
            <w:r w:rsidRPr="00AD57F6">
              <w:t>Derechos de las sociedades mercantiles</w:t>
            </w:r>
          </w:p>
          <w:p w:rsidR="00AE2344" w:rsidRPr="00AD57F6" w:rsidRDefault="00AE2344" w:rsidP="00AE2344"/>
          <w:p w:rsidR="00893C02" w:rsidRPr="00AD57F6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AD57F6">
            <w:r>
              <w:t xml:space="preserve"> </w:t>
            </w:r>
            <w:r w:rsidR="00893C02" w:rsidRPr="00893C02">
              <w:t xml:space="preserve">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Pr="00AD57F6" w:rsidRDefault="00AE2344" w:rsidP="00AE2344">
            <w:pPr>
              <w:rPr>
                <w:color w:val="FF0000"/>
              </w:rPr>
            </w:pPr>
            <w:proofErr w:type="spellStart"/>
            <w:r w:rsidRPr="00AD57F6">
              <w:rPr>
                <w:color w:val="FF0000"/>
              </w:rPr>
              <w:t>sep</w:t>
            </w:r>
            <w:proofErr w:type="spellEnd"/>
          </w:p>
          <w:p w:rsidR="00AD57F6" w:rsidRPr="00893C02" w:rsidRDefault="00AD57F6" w:rsidP="00AD57F6">
            <w:r w:rsidRPr="00AD57F6">
              <w:rPr>
                <w:color w:val="FF0000"/>
              </w:rPr>
              <w:t xml:space="preserve">7,13./ </w:t>
            </w:r>
            <w:r w:rsidRPr="00893C02">
              <w:t>octubre</w:t>
            </w:r>
          </w:p>
          <w:p w:rsidR="00AD57F6" w:rsidRPr="00893C02" w:rsidRDefault="00AD57F6" w:rsidP="00AD57F6">
            <w:r>
              <w:t>12,19,26</w:t>
            </w:r>
          </w:p>
          <w:p w:rsidR="00AE2344" w:rsidRPr="00893C02" w:rsidRDefault="00AE2344" w:rsidP="00AE2344"/>
          <w:p w:rsidR="00893C02" w:rsidRPr="00893C02" w:rsidRDefault="00893C02" w:rsidP="00AE23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III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Obligaciones de las sociedades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Documentos mercantiles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Títulos de crédito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Letra de cambio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Cheque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Pagare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Aval y avalista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Caducidad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Prescripción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Derecho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Contrato individual de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Ejemplo de relación de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Patrón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3"/>
              </w:numPr>
            </w:pPr>
            <w:r w:rsidRPr="00AD57F6">
              <w:t>Trabajador</w:t>
            </w:r>
          </w:p>
          <w:p w:rsidR="00893C02" w:rsidRPr="00AD57F6" w:rsidRDefault="00893C02" w:rsidP="00AE2344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>
            <w:r w:rsidRPr="00893C02">
              <w:t>6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3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676CC3" w:rsidRPr="00893C02" w:rsidRDefault="00893C02" w:rsidP="00AD57F6">
            <w:r w:rsidRPr="00893C02">
              <w:t xml:space="preserve"> </w:t>
            </w:r>
            <w:r w:rsidR="00AD57F6">
              <w:t>3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>
            <w:pPr>
              <w:numPr>
                <w:ilvl w:val="0"/>
                <w:numId w:val="17"/>
              </w:numPr>
            </w:pPr>
          </w:p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Default="00AD57F6" w:rsidP="00893C02">
            <w:r>
              <w:t xml:space="preserve">Nov </w:t>
            </w:r>
          </w:p>
          <w:p w:rsidR="00AE2344" w:rsidRDefault="00AD57F6" w:rsidP="00893C02">
            <w:r>
              <w:t>2,9y 16</w:t>
            </w:r>
          </w:p>
          <w:p w:rsidR="00AE2344" w:rsidRDefault="00AE2344" w:rsidP="00893C02"/>
          <w:p w:rsidR="00AE2344" w:rsidRDefault="00AE2344" w:rsidP="00893C02"/>
          <w:p w:rsidR="00AE2344" w:rsidRDefault="00AE2344" w:rsidP="00893C02"/>
          <w:p w:rsidR="00893C02" w:rsidRPr="00893C02" w:rsidRDefault="00893C02" w:rsidP="00893C02"/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lastRenderedPageBreak/>
              <w:t>IV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Derechos ,obligaciones y prohibiciones del trabajo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Derechos y obligaciones del  patrón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Jornada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La mujer como trabajadora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El menor como trabajador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Duración de la relación laboral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Salario mínimo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Sindicato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La huelga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Reparo de utilidades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Antigüedad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24"/>
              </w:numPr>
            </w:pPr>
            <w:r w:rsidRPr="00AD57F6">
              <w:t>Ideología, antecedentes del derecho laboral</w:t>
            </w:r>
          </w:p>
          <w:p w:rsidR="00893C02" w:rsidRPr="00AD57F6" w:rsidRDefault="00893C02" w:rsidP="00AE2344"/>
        </w:tc>
        <w:tc>
          <w:tcPr>
            <w:tcW w:w="957" w:type="dxa"/>
            <w:shd w:val="clear" w:color="auto" w:fill="FFFFFF"/>
          </w:tcPr>
          <w:p w:rsidR="00893C02" w:rsidRPr="00893C02" w:rsidRDefault="00AD57F6" w:rsidP="00893C02">
            <w:r>
              <w:t>10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AD57F6" w:rsidP="00893C02">
            <w:r>
              <w:t>5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AD57F6">
            <w:pPr>
              <w:ind w:left="720"/>
            </w:pPr>
            <w:r>
              <w:t>5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Default="00AE2344" w:rsidP="00AE2344">
            <w:r w:rsidRPr="00893C02">
              <w:t xml:space="preserve">noviembre </w:t>
            </w:r>
          </w:p>
          <w:p w:rsidR="00AE2344" w:rsidRDefault="00AD57F6" w:rsidP="00AE2344">
            <w:r>
              <w:t xml:space="preserve">23 Y </w:t>
            </w:r>
            <w:r w:rsidR="00AE2344">
              <w:t>30</w:t>
            </w:r>
          </w:p>
          <w:p w:rsidR="00893C02" w:rsidRPr="00893C02" w:rsidRDefault="00893C02" w:rsidP="00AE2344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AE2344" w:rsidRPr="00AD57F6" w:rsidRDefault="00AE2344" w:rsidP="00AE2344">
            <w:pPr>
              <w:jc w:val="center"/>
            </w:pPr>
            <w:r w:rsidRPr="00AD57F6">
              <w:t>V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>Movimiento socio laborales mexicanos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>Juntas federales  y locales de conciliación y arbitraje</w:t>
            </w:r>
          </w:p>
          <w:p w:rsidR="00AE2344" w:rsidRPr="00AD57F6" w:rsidRDefault="00AE2344" w:rsidP="00AE2344">
            <w:pPr>
              <w:pStyle w:val="Prrafodelista"/>
              <w:numPr>
                <w:ilvl w:val="0"/>
                <w:numId w:val="19"/>
              </w:numPr>
            </w:pPr>
            <w:r w:rsidRPr="00AD57F6">
              <w:t xml:space="preserve">Origen y escritura </w:t>
            </w:r>
          </w:p>
          <w:p w:rsidR="00893C02" w:rsidRPr="00AD57F6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AD57F6" w:rsidP="00893C02">
            <w:r>
              <w:t>4</w:t>
            </w:r>
          </w:p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AD57F6" w:rsidP="00893C02">
            <w:r>
              <w:t>2</w:t>
            </w:r>
          </w:p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893C02" w:rsidRPr="00893C02" w:rsidRDefault="00AD57F6" w:rsidP="00893C02">
            <w:r>
              <w:t>2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AE2344" w:rsidRPr="00893C02" w:rsidRDefault="00AE2344" w:rsidP="00AE2344">
            <w:r>
              <w:t>Dic 7 y 14</w:t>
            </w:r>
          </w:p>
          <w:p w:rsidR="00893C02" w:rsidRPr="00893C02" w:rsidRDefault="00893C02" w:rsidP="00AE2344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>
            <w:r w:rsidRPr="00893C02">
              <w:t>no aplica</w:t>
            </w:r>
          </w:p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  <w:tr w:rsidR="00893C02" w:rsidRPr="00893C02" w:rsidTr="002277A0">
        <w:trPr>
          <w:cantSplit/>
          <w:jc w:val="center"/>
        </w:trPr>
        <w:tc>
          <w:tcPr>
            <w:tcW w:w="4040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957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134" w:type="dxa"/>
            <w:tcBorders>
              <w:bottom w:val="thinThickLargeGap" w:sz="24" w:space="0" w:color="auto"/>
            </w:tcBorders>
          </w:tcPr>
          <w:p w:rsidR="00893C02" w:rsidRPr="00893C02" w:rsidRDefault="00893C02" w:rsidP="00893C02"/>
        </w:tc>
        <w:tc>
          <w:tcPr>
            <w:tcW w:w="1276" w:type="dxa"/>
          </w:tcPr>
          <w:p w:rsidR="00893C02" w:rsidRPr="00893C02" w:rsidRDefault="00893C02" w:rsidP="00893C02"/>
        </w:tc>
        <w:tc>
          <w:tcPr>
            <w:tcW w:w="2445" w:type="dxa"/>
            <w:gridSpan w:val="2"/>
            <w:shd w:val="clear" w:color="auto" w:fill="FFFFFF"/>
          </w:tcPr>
          <w:p w:rsidR="00676CC3" w:rsidRPr="00893C02" w:rsidRDefault="0034677B" w:rsidP="00AD57F6">
            <w:pPr>
              <w:ind w:left="720"/>
            </w:pPr>
            <w:r w:rsidRPr="00893C02">
              <w:t xml:space="preserve"> </w:t>
            </w:r>
          </w:p>
        </w:tc>
        <w:tc>
          <w:tcPr>
            <w:tcW w:w="165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43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AE2344"/>
        </w:tc>
        <w:tc>
          <w:tcPr>
            <w:tcW w:w="126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900" w:type="dxa"/>
            <w:shd w:val="clear" w:color="auto" w:fill="FFFFFF"/>
          </w:tcPr>
          <w:p w:rsidR="00893C02" w:rsidRPr="00893C02" w:rsidRDefault="00893C02" w:rsidP="00893C02"/>
        </w:tc>
        <w:tc>
          <w:tcPr>
            <w:tcW w:w="1209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/>
        </w:tc>
      </w:tr>
    </w:tbl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pPr>
        <w:rPr>
          <w:b/>
        </w:rPr>
      </w:pPr>
    </w:p>
    <w:p w:rsidR="00893C02" w:rsidRPr="00893C02" w:rsidRDefault="00893C02" w:rsidP="00893C02">
      <w:r w:rsidRPr="00893C02">
        <w:rPr>
          <w:b/>
        </w:rPr>
        <w:t>PLANEACIÓN DE UNIDAD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893C02" w:rsidRPr="00893C02" w:rsidTr="002277A0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lastRenderedPageBreak/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7F1597">
            <w:pPr>
              <w:rPr>
                <w:b/>
              </w:rPr>
            </w:pPr>
            <w:r w:rsidRPr="00893C02">
              <w:rPr>
                <w:b/>
              </w:rPr>
              <w:t xml:space="preserve">II. </w:t>
            </w:r>
            <w:r w:rsidR="007F1597">
              <w:t xml:space="preserve">clasificación y características de las Soc. Mercantiles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dos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34677B" w:rsidP="00893C02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="00893C02"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893C02" w:rsidRPr="00893C02" w:rsidTr="002277A0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893C02" w:rsidRPr="00893C02" w:rsidRDefault="009C4C9A" w:rsidP="009C4C9A">
            <w:r>
              <w:rPr>
                <w:b/>
              </w:rPr>
              <w:t xml:space="preserve">El alumno conocerá y comprenderá la importancia de las sociedades mercantiles  así como  sus tipos de sociedades mercantiles  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C4C9A" w:rsidRPr="00AD57F6" w:rsidRDefault="009C4C9A" w:rsidP="009C4C9A">
            <w:pPr>
              <w:jc w:val="center"/>
            </w:pPr>
            <w:r w:rsidRPr="00AD57F6">
              <w:t>II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Clasificación de las sociedades mercantiles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en nombre colectivo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en comandita simple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Sociedades de responsabilidad limitada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Sociedad anónima</w:t>
            </w:r>
          </w:p>
          <w:p w:rsidR="009C4C9A" w:rsidRPr="00AD57F6" w:rsidRDefault="009C4C9A" w:rsidP="009C4C9A">
            <w:pPr>
              <w:pStyle w:val="Prrafodelista"/>
              <w:numPr>
                <w:ilvl w:val="0"/>
                <w:numId w:val="25"/>
              </w:numPr>
            </w:pPr>
            <w:r w:rsidRPr="00AD57F6">
              <w:t>Derechos de las sociedades mercantiles</w:t>
            </w:r>
          </w:p>
          <w:p w:rsidR="009C4C9A" w:rsidRPr="00AD57F6" w:rsidRDefault="009C4C9A" w:rsidP="009C4C9A"/>
          <w:p w:rsidR="00893C02" w:rsidRPr="00893C02" w:rsidRDefault="00893C02" w:rsidP="0034677B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/>
          <w:p w:rsidR="009C4C9A" w:rsidRDefault="009C4C9A" w:rsidP="009C4C9A">
            <w:r w:rsidRPr="00893C02">
              <w:t>Octubre</w:t>
            </w:r>
            <w:r>
              <w:t>:</w:t>
            </w:r>
          </w:p>
          <w:p w:rsidR="009C4C9A" w:rsidRPr="00893C02" w:rsidRDefault="009C4C9A" w:rsidP="009C4C9A"/>
          <w:p w:rsidR="009C4C9A" w:rsidRDefault="009C4C9A" w:rsidP="009C4C9A">
            <w:r>
              <w:t>1ra  semana ,12, tema 1 y 2</w:t>
            </w:r>
          </w:p>
          <w:p w:rsidR="009C4C9A" w:rsidRDefault="009C4C9A" w:rsidP="009C4C9A">
            <w:r>
              <w:t>2da semana   19,</w:t>
            </w:r>
            <w:r w:rsidR="0034677B">
              <w:t xml:space="preserve"> tema</w:t>
            </w:r>
            <w:r>
              <w:t xml:space="preserve"> 3 y 4</w:t>
            </w:r>
          </w:p>
          <w:p w:rsidR="009C4C9A" w:rsidRPr="00893C02" w:rsidRDefault="009C4C9A" w:rsidP="009C4C9A">
            <w:r>
              <w:t xml:space="preserve">3ra semana    26-tema 5 y 6 </w:t>
            </w:r>
          </w:p>
          <w:p w:rsidR="003907A1" w:rsidRPr="00893C02" w:rsidRDefault="007B2C12" w:rsidP="00893C02"/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34677B" w:rsidRDefault="00893C02" w:rsidP="0034677B">
            <w:r w:rsidRPr="00893C02">
              <w:rPr>
                <w:b/>
              </w:rPr>
              <w:t xml:space="preserve">  </w:t>
            </w:r>
            <w:r w:rsidR="0034677B">
              <w:rPr>
                <w:b/>
              </w:rPr>
              <w:t>El alumno investigara ,que es una persona moral  mercantil  y sus tipos , para lo cual entregara la investigación respectiva  (</w:t>
            </w:r>
            <w:r w:rsidR="0034677B">
              <w:t>1ra  semana ,12, de octubre )tema 1 y 2</w:t>
            </w:r>
          </w:p>
          <w:p w:rsidR="00893C02" w:rsidRDefault="00893C02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El alumno investigara ,las características generales de las sociedades mercantiles </w:t>
            </w: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entregará la investigación respectiva  </w:t>
            </w:r>
          </w:p>
          <w:p w:rsidR="0034677B" w:rsidRDefault="0034677B" w:rsidP="0034677B">
            <w:r>
              <w:t>(2da semana   19 de octubre)  tema 3 y 4</w:t>
            </w: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El alumno investigara ,las diferencias que existen entre los distintos tipos de sociedades mercantiles  </w:t>
            </w:r>
          </w:p>
          <w:p w:rsidR="0034677B" w:rsidRDefault="0034677B" w:rsidP="0034677B">
            <w:pPr>
              <w:rPr>
                <w:b/>
              </w:rPr>
            </w:pPr>
            <w:r>
              <w:rPr>
                <w:b/>
              </w:rPr>
              <w:t xml:space="preserve">entregará la investigación respectiva  </w:t>
            </w:r>
          </w:p>
          <w:p w:rsidR="0034677B" w:rsidRPr="00893C02" w:rsidRDefault="0034677B" w:rsidP="0034677B">
            <w:r>
              <w:t xml:space="preserve">3ra semana   ( 26 de octubre )-tema 5 y 6 </w:t>
            </w: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Default="0034677B" w:rsidP="0034677B">
            <w:pPr>
              <w:rPr>
                <w:b/>
              </w:rPr>
            </w:pPr>
          </w:p>
          <w:p w:rsidR="0034677B" w:rsidRPr="00893C02" w:rsidRDefault="0034677B" w:rsidP="0034677B"/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893C02" w:rsidRPr="00893C02" w:rsidRDefault="00893C02" w:rsidP="00893C02">
            <w:r w:rsidRPr="00893C02">
              <w:lastRenderedPageBreak/>
              <w:t>El Maestro: inicia con preguntas dirigidas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893C02" w:rsidRPr="00893C02" w:rsidRDefault="00893C02" w:rsidP="00893C02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893C02" w:rsidRPr="00893C02" w:rsidRDefault="00893C02" w:rsidP="00893C02"/>
        </w:tc>
      </w:tr>
    </w:tbl>
    <w:p w:rsidR="00893C02" w:rsidRPr="00893C02" w:rsidRDefault="00893C02" w:rsidP="00893C02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893C02" w:rsidRPr="00893C02" w:rsidRDefault="00893C02" w:rsidP="00893C02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893C02" w:rsidRPr="00893C02" w:rsidTr="002277A0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EB76D7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Pizarrón</w:t>
            </w:r>
          </w:p>
          <w:p w:rsidR="00893C02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893C02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E81099" w:rsidRPr="00893C02" w:rsidRDefault="0034677B" w:rsidP="00893C02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893C02" w:rsidRPr="00893C02" w:rsidRDefault="00893C02" w:rsidP="00893C02">
            <w:pPr>
              <w:rPr>
                <w:b/>
              </w:rPr>
            </w:pPr>
          </w:p>
          <w:p w:rsidR="00893C02" w:rsidRPr="00893C02" w:rsidRDefault="00893C02" w:rsidP="00893C02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34677B" w:rsidRDefault="0034677B" w:rsidP="0034677B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34677B" w:rsidRDefault="0034677B" w:rsidP="0034677B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34677B" w:rsidRDefault="0034677B" w:rsidP="0034677B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5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34677B" w:rsidRDefault="0034677B" w:rsidP="0034677B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893C02" w:rsidRPr="00893C02" w:rsidRDefault="0034677B" w:rsidP="0034677B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6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893C02" w:rsidRPr="00893C02" w:rsidRDefault="00893C02" w:rsidP="00893C02">
            <w:r w:rsidRPr="00893C02">
              <w:t>20 examen</w:t>
            </w:r>
          </w:p>
          <w:p w:rsidR="00893C02" w:rsidRPr="00893C02" w:rsidRDefault="00893C02" w:rsidP="00893C02">
            <w:r w:rsidRPr="00893C02">
              <w:t>20 reporte de visitas a museos</w:t>
            </w:r>
          </w:p>
          <w:p w:rsidR="00893C02" w:rsidRPr="00893C02" w:rsidRDefault="00893C02" w:rsidP="00893C02">
            <w:r w:rsidRPr="00893C02">
              <w:t xml:space="preserve">20 guía </w:t>
            </w:r>
          </w:p>
          <w:p w:rsidR="00893C02" w:rsidRPr="00893C02" w:rsidRDefault="00893C02" w:rsidP="00893C02">
            <w:r w:rsidRPr="00893C02">
              <w:t>20 asistencia</w:t>
            </w:r>
          </w:p>
          <w:p w:rsidR="00893C02" w:rsidRPr="00893C02" w:rsidRDefault="00893C02" w:rsidP="00893C02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311"/>
        <w:gridCol w:w="3174"/>
        <w:gridCol w:w="2410"/>
        <w:gridCol w:w="3205"/>
        <w:gridCol w:w="197"/>
        <w:gridCol w:w="1243"/>
        <w:gridCol w:w="1383"/>
      </w:tblGrid>
      <w:tr w:rsidR="007F1597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7F1597">
            <w:pPr>
              <w:rPr>
                <w:b/>
              </w:rPr>
            </w:pPr>
            <w:r w:rsidRPr="00893C02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893C02">
              <w:rPr>
                <w:b/>
              </w:rPr>
              <w:t xml:space="preserve">. </w:t>
            </w:r>
            <w:r>
              <w:t xml:space="preserve">las obligaciones mercantiles ,los títulos y operaciones de crédito , introducción al derecho laboral  </w:t>
            </w:r>
          </w:p>
        </w:tc>
        <w:tc>
          <w:tcPr>
            <w:tcW w:w="144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>TRES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lastRenderedPageBreak/>
              <w:t>Propósito (s)</w:t>
            </w:r>
          </w:p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>El alumno conocerá y comprenderá las obligaciones mercantiles que establece la ley federal de protecciones consumidor, así como las que se desprenden de la ley de títulos y operaciones de crédito.</w:t>
            </w:r>
          </w:p>
          <w:p w:rsidR="007F1597" w:rsidRPr="00893C02" w:rsidRDefault="007F1597" w:rsidP="007F1597">
            <w:r>
              <w:rPr>
                <w:b/>
              </w:rPr>
              <w:t xml:space="preserve">Así mismo, se le introducirá en el mundo del derecho laboral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AD57F6" w:rsidRDefault="007F1597" w:rsidP="001D5735">
            <w:pPr>
              <w:jc w:val="center"/>
            </w:pPr>
            <w:r w:rsidRPr="00AD57F6">
              <w:t>II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Obligaciones de las sociedades mercantiles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Documentos mercantiles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Títulos de crédito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Letra de cambio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Cheque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Pagare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Aval y avalista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Caducidad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Prescripción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Derecho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Contrato individual de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Ejemplo de relación de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Patrón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6"/>
              </w:numPr>
            </w:pPr>
            <w:r w:rsidRPr="00AD57F6">
              <w:t>Trabajador</w:t>
            </w:r>
          </w:p>
          <w:p w:rsidR="007F1597" w:rsidRPr="00893C02" w:rsidRDefault="007F1597" w:rsidP="001D5735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/>
          <w:p w:rsidR="007F1597" w:rsidRDefault="007F1597" w:rsidP="007F1597">
            <w:r>
              <w:t xml:space="preserve">Nov </w:t>
            </w:r>
          </w:p>
          <w:p w:rsidR="007F1597" w:rsidRPr="00893C02" w:rsidRDefault="007F1597" w:rsidP="007F1597">
            <w:r>
              <w:t>2,9y 16</w:t>
            </w:r>
          </w:p>
        </w:tc>
        <w:tc>
          <w:tcPr>
            <w:tcW w:w="340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  </w:t>
            </w:r>
            <w:r>
              <w:rPr>
                <w:b/>
              </w:rPr>
              <w:t xml:space="preserve">El alumno investigara ,cuales son las obligaciones   mercantil  y sus tipos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 xml:space="preserve">El alumno investigara ,las características generales de los títulos descredito   </w:t>
            </w:r>
          </w:p>
          <w:p w:rsidR="007F1597" w:rsidRDefault="007F1597" w:rsidP="001D5735"/>
          <w:p w:rsidR="007F1597" w:rsidRDefault="007F1597" w:rsidP="001D5735">
            <w:pPr>
              <w:rPr>
                <w:b/>
              </w:rPr>
            </w:pPr>
          </w:p>
          <w:p w:rsidR="007F1597" w:rsidRDefault="007F1597" w:rsidP="007F1597">
            <w:pPr>
              <w:rPr>
                <w:b/>
              </w:rPr>
            </w:pPr>
            <w:r>
              <w:rPr>
                <w:b/>
              </w:rPr>
              <w:t xml:space="preserve">El alumno investigara ,que se entiende por derecho laboral, trabajo, trabajador ,patrón y empleador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Pr="00893C02" w:rsidRDefault="007F1597" w:rsidP="001D5735"/>
        </w:tc>
        <w:tc>
          <w:tcPr>
            <w:tcW w:w="262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r w:rsidRPr="00893C02">
              <w:t>El Maestro: inicia con preguntas dirigidas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 xml:space="preserve">Se  elaboraran cuestionarios y cuadros sinópticos para sintetizar lo visto en clase </w:t>
            </w:r>
          </w:p>
          <w:p w:rsidR="007F1597" w:rsidRPr="00893C02" w:rsidRDefault="007F1597" w:rsidP="001D5735"/>
        </w:tc>
      </w:tr>
    </w:tbl>
    <w:p w:rsidR="007F1597" w:rsidRPr="00893C02" w:rsidRDefault="007F1597" w:rsidP="007F1597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lastRenderedPageBreak/>
              <w:t>Pizarrón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7F1597" w:rsidRPr="00893C02" w:rsidRDefault="007F1597" w:rsidP="001D5735">
            <w:pPr>
              <w:rPr>
                <w:b/>
              </w:rPr>
            </w:pP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Default="007F1597" w:rsidP="001D5735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7F1597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7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7F1597" w:rsidRPr="00893C02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8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r w:rsidRPr="00893C02">
              <w:t>20 examen</w:t>
            </w:r>
          </w:p>
          <w:p w:rsidR="007F1597" w:rsidRPr="00893C02" w:rsidRDefault="007F1597" w:rsidP="001D5735">
            <w:r w:rsidRPr="00893C02">
              <w:t>20 reporte de visitas a museos</w:t>
            </w:r>
          </w:p>
          <w:p w:rsidR="007F1597" w:rsidRPr="00893C02" w:rsidRDefault="007F1597" w:rsidP="001D5735">
            <w:r w:rsidRPr="00893C02">
              <w:t xml:space="preserve">20 guía </w:t>
            </w:r>
          </w:p>
          <w:p w:rsidR="007F1597" w:rsidRPr="00893C02" w:rsidRDefault="007F1597" w:rsidP="001D5735">
            <w:r w:rsidRPr="00893C02">
              <w:t>20 asistencia</w:t>
            </w:r>
          </w:p>
          <w:p w:rsidR="007F1597" w:rsidRPr="00893C02" w:rsidRDefault="007F1597" w:rsidP="001D5735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8"/>
        <w:gridCol w:w="9100"/>
        <w:gridCol w:w="1440"/>
        <w:gridCol w:w="1383"/>
      </w:tblGrid>
      <w:tr w:rsidR="00986739" w:rsidRPr="00893C02" w:rsidTr="001D5735">
        <w:trPr>
          <w:jc w:val="center"/>
        </w:trPr>
        <w:tc>
          <w:tcPr>
            <w:tcW w:w="217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986739" w:rsidRPr="00893C02" w:rsidRDefault="00986739" w:rsidP="001D5735">
            <w:pPr>
              <w:rPr>
                <w:b/>
              </w:rPr>
            </w:pPr>
            <w:r w:rsidRPr="00893C02">
              <w:rPr>
                <w:b/>
              </w:rPr>
              <w:t>Unidad/Tema</w:t>
            </w:r>
          </w:p>
        </w:tc>
        <w:tc>
          <w:tcPr>
            <w:tcW w:w="910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986739" w:rsidRPr="00893C02" w:rsidRDefault="00986739" w:rsidP="00986739">
            <w:pPr>
              <w:rPr>
                <w:b/>
              </w:rPr>
            </w:pPr>
            <w:r>
              <w:rPr>
                <w:b/>
              </w:rPr>
              <w:t>IV</w:t>
            </w:r>
            <w:r w:rsidRPr="00893C02">
              <w:rPr>
                <w:b/>
              </w:rPr>
              <w:t xml:space="preserve">. </w:t>
            </w:r>
            <w:r>
              <w:t xml:space="preserve">Generalidades de las relaciones obrero patronales   </w:t>
            </w:r>
          </w:p>
        </w:tc>
        <w:tc>
          <w:tcPr>
            <w:tcW w:w="144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C0C0C0"/>
          </w:tcPr>
          <w:p w:rsidR="00986739" w:rsidRPr="00893C02" w:rsidRDefault="00986739" w:rsidP="001D5735">
            <w:pPr>
              <w:rPr>
                <w:b/>
              </w:rPr>
            </w:pPr>
            <w:r w:rsidRPr="00893C02">
              <w:rPr>
                <w:b/>
              </w:rPr>
              <w:t>Número</w:t>
            </w:r>
          </w:p>
        </w:tc>
        <w:tc>
          <w:tcPr>
            <w:tcW w:w="138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986739" w:rsidRPr="00893C02" w:rsidRDefault="00986739" w:rsidP="001D5735">
            <w:pPr>
              <w:rPr>
                <w:b/>
              </w:rPr>
            </w:pPr>
            <w:r>
              <w:rPr>
                <w:b/>
              </w:rPr>
              <w:t>cuatro</w:t>
            </w:r>
          </w:p>
        </w:tc>
      </w:tr>
    </w:tbl>
    <w:p w:rsidR="00893C02" w:rsidRPr="00893C02" w:rsidRDefault="00893C02" w:rsidP="00893C0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3174"/>
        <w:gridCol w:w="2410"/>
        <w:gridCol w:w="3402"/>
        <w:gridCol w:w="2626"/>
      </w:tblGrid>
      <w:tr w:rsidR="007F1597" w:rsidRPr="00893C02" w:rsidTr="001D5735">
        <w:trPr>
          <w:jc w:val="center"/>
        </w:trPr>
        <w:tc>
          <w:tcPr>
            <w:tcW w:w="24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Propósito (s)</w:t>
            </w:r>
          </w:p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(s)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Contenidos temáticos</w:t>
            </w: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Fechas programadas</w:t>
            </w:r>
          </w:p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>
              <w:rPr>
                <w:b/>
              </w:rPr>
              <w:t xml:space="preserve">Tareas de investigación </w:t>
            </w:r>
            <w:r w:rsidRPr="00893C02">
              <w:rPr>
                <w:b/>
              </w:rPr>
              <w:t xml:space="preserve"> </w:t>
            </w:r>
          </w:p>
        </w:tc>
        <w:tc>
          <w:tcPr>
            <w:tcW w:w="26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Actividades de enseñanza-aprendizaje</w:t>
            </w:r>
          </w:p>
        </w:tc>
      </w:tr>
      <w:tr w:rsidR="007F1597" w:rsidRPr="00893C02" w:rsidTr="001D5735">
        <w:trPr>
          <w:jc w:val="center"/>
        </w:trPr>
        <w:tc>
          <w:tcPr>
            <w:tcW w:w="248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Objetivo particular:</w:t>
            </w:r>
          </w:p>
          <w:p w:rsidR="007F1597" w:rsidRPr="00893C02" w:rsidRDefault="007F1597" w:rsidP="00986739">
            <w:r>
              <w:rPr>
                <w:b/>
              </w:rPr>
              <w:t xml:space="preserve">El alumno conocerá y comprenderá </w:t>
            </w:r>
            <w:r w:rsidR="00986739">
              <w:rPr>
                <w:b/>
              </w:rPr>
              <w:t xml:space="preserve">los aspecto que regulan a grandes rasgos ,las </w:t>
            </w:r>
            <w:r w:rsidR="00986739">
              <w:rPr>
                <w:b/>
              </w:rPr>
              <w:lastRenderedPageBreak/>
              <w:t xml:space="preserve">relaciones obrero patronales </w:t>
            </w:r>
            <w:r>
              <w:rPr>
                <w:b/>
              </w:rPr>
              <w:t xml:space="preserve"> </w:t>
            </w:r>
          </w:p>
        </w:tc>
        <w:tc>
          <w:tcPr>
            <w:tcW w:w="317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lastRenderedPageBreak/>
              <w:t>Derechos ,obligaciones y prohibiciones del trabajo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Derechos y obligaciones del  patrón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Jornada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lastRenderedPageBreak/>
              <w:t>La mujer como trabajadora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El menor como trabajador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Duración de la relación laboral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Salario mínimo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Sindicato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La huelga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Reparo de utilidades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Antigüedad</w:t>
            </w:r>
          </w:p>
          <w:p w:rsidR="007F1597" w:rsidRPr="00AD57F6" w:rsidRDefault="007F1597" w:rsidP="007F1597">
            <w:pPr>
              <w:pStyle w:val="Prrafodelista"/>
              <w:numPr>
                <w:ilvl w:val="0"/>
                <w:numId w:val="27"/>
              </w:numPr>
            </w:pPr>
            <w:r w:rsidRPr="00AD57F6">
              <w:t>Ideología, antecedentes del derecho laboral</w:t>
            </w:r>
          </w:p>
          <w:p w:rsidR="007F1597" w:rsidRPr="00893C02" w:rsidRDefault="007F1597" w:rsidP="001D5735"/>
        </w:tc>
        <w:tc>
          <w:tcPr>
            <w:tcW w:w="241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/>
          <w:p w:rsidR="00986739" w:rsidRDefault="00986739" w:rsidP="00986739">
            <w:r w:rsidRPr="00893C02">
              <w:t xml:space="preserve">noviembre </w:t>
            </w:r>
          </w:p>
          <w:p w:rsidR="00986739" w:rsidRDefault="00986739" w:rsidP="00986739">
            <w:r>
              <w:t>23 Y 30</w:t>
            </w:r>
          </w:p>
          <w:p w:rsidR="007F1597" w:rsidRPr="00893C02" w:rsidRDefault="007F1597" w:rsidP="001D5735"/>
        </w:tc>
        <w:tc>
          <w:tcPr>
            <w:tcW w:w="34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Default="007F1597" w:rsidP="00986739">
            <w:pPr>
              <w:rPr>
                <w:b/>
              </w:rPr>
            </w:pPr>
            <w:r w:rsidRPr="00893C02">
              <w:rPr>
                <w:b/>
              </w:rPr>
              <w:t xml:space="preserve">  </w:t>
            </w:r>
            <w:r>
              <w:rPr>
                <w:b/>
              </w:rPr>
              <w:t xml:space="preserve">El alumno investigara ,cuales son las </w:t>
            </w:r>
            <w:r w:rsidR="00986739">
              <w:rPr>
                <w:b/>
              </w:rPr>
              <w:t xml:space="preserve">obligaciones obrero patronales  ,y los tipos de contratos que rigen las relaciones de trabajo   </w:t>
            </w: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Default="007F1597" w:rsidP="001D5735">
            <w:pPr>
              <w:rPr>
                <w:b/>
              </w:rPr>
            </w:pPr>
          </w:p>
          <w:p w:rsidR="007F1597" w:rsidRPr="00893C02" w:rsidRDefault="007F1597" w:rsidP="001D5735"/>
        </w:tc>
        <w:tc>
          <w:tcPr>
            <w:tcW w:w="26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</w:tcPr>
          <w:p w:rsidR="007F1597" w:rsidRPr="00893C02" w:rsidRDefault="007F1597" w:rsidP="001D5735">
            <w:r w:rsidRPr="00893C02">
              <w:lastRenderedPageBreak/>
              <w:t>El Maestro: inicia con preguntas dirigidas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t>Alumna: el alumno participa y realiza el apunte correspondiente.</w:t>
            </w:r>
          </w:p>
          <w:p w:rsidR="007F1597" w:rsidRPr="00893C02" w:rsidRDefault="007F1597" w:rsidP="001D5735">
            <w:pPr>
              <w:rPr>
                <w:lang w:val="es-ES_tradnl"/>
              </w:rPr>
            </w:pPr>
            <w:r w:rsidRPr="00893C02">
              <w:rPr>
                <w:lang w:val="es-ES_tradnl"/>
              </w:rPr>
              <w:lastRenderedPageBreak/>
              <w:t xml:space="preserve">Se  elaboraran cuestionarios y cuadros sinópticos para sintetizar lo visto en clase </w:t>
            </w:r>
          </w:p>
          <w:p w:rsidR="007F1597" w:rsidRPr="00893C02" w:rsidRDefault="007F1597" w:rsidP="001D5735"/>
        </w:tc>
      </w:tr>
    </w:tbl>
    <w:p w:rsidR="007F1597" w:rsidRPr="00893C02" w:rsidRDefault="007F1597" w:rsidP="007F1597"/>
    <w:tbl>
      <w:tblPr>
        <w:tblW w:w="13964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473"/>
        <w:gridCol w:w="4095"/>
      </w:tblGrid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 xml:space="preserve">Recursos didácticos </w:t>
            </w:r>
          </w:p>
        </w:tc>
        <w:tc>
          <w:tcPr>
            <w:tcW w:w="4473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Bibliografía básica y de consulta</w:t>
            </w:r>
          </w:p>
        </w:tc>
        <w:tc>
          <w:tcPr>
            <w:tcW w:w="4095" w:type="dxa"/>
            <w:tcBorders>
              <w:bottom w:val="thinThickLargeGap" w:sz="24" w:space="0" w:color="auto"/>
            </w:tcBorders>
            <w:shd w:val="clear" w:color="auto" w:fill="FFFFFF"/>
          </w:tcPr>
          <w:p w:rsidR="007F1597" w:rsidRPr="00893C02" w:rsidRDefault="007F1597" w:rsidP="001D5735">
            <w:pPr>
              <w:rPr>
                <w:b/>
              </w:rPr>
            </w:pPr>
            <w:r w:rsidRPr="00893C02">
              <w:rPr>
                <w:b/>
              </w:rPr>
              <w:t>Sistema de Evaluación.</w:t>
            </w:r>
          </w:p>
        </w:tc>
      </w:tr>
      <w:tr w:rsidR="007F1597" w:rsidRPr="00893C02" w:rsidTr="001D5735">
        <w:trPr>
          <w:cantSplit/>
          <w:jc w:val="center"/>
        </w:trPr>
        <w:tc>
          <w:tcPr>
            <w:tcW w:w="539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lastRenderedPageBreak/>
              <w:t>Pizarrón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Investigaciones.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Exposiciones.</w:t>
            </w:r>
          </w:p>
          <w:p w:rsidR="007F1597" w:rsidRPr="00893C02" w:rsidRDefault="007F1597" w:rsidP="001D5735">
            <w:pPr>
              <w:numPr>
                <w:ilvl w:val="0"/>
                <w:numId w:val="4"/>
              </w:numPr>
            </w:pPr>
            <w:r w:rsidRPr="00893C02">
              <w:t>Tareas.</w:t>
            </w:r>
          </w:p>
          <w:p w:rsidR="007F1597" w:rsidRPr="00893C02" w:rsidRDefault="007F1597" w:rsidP="001D5735">
            <w:pPr>
              <w:rPr>
                <w:b/>
              </w:rPr>
            </w:pPr>
          </w:p>
          <w:p w:rsidR="007F1597" w:rsidRPr="00893C02" w:rsidRDefault="007F1597" w:rsidP="001D5735">
            <w:pPr>
              <w:rPr>
                <w:b/>
              </w:rPr>
            </w:pPr>
          </w:p>
        </w:tc>
        <w:tc>
          <w:tcPr>
            <w:tcW w:w="4473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Default="007F1597" w:rsidP="001D5735">
            <w:pPr>
              <w:pStyle w:val="Ttulo1"/>
              <w:spacing w:before="0" w:after="150" w:line="450" w:lineRule="atLeast"/>
              <w:rPr>
                <w:rFonts w:ascii="Arial" w:hAnsi="Arial" w:cs="Arial"/>
                <w:color w:val="222222"/>
                <w:sz w:val="51"/>
                <w:szCs w:val="51"/>
              </w:rPr>
            </w:pPr>
            <w:r>
              <w:rPr>
                <w:rFonts w:ascii="Arial" w:hAnsi="Arial" w:cs="Arial"/>
                <w:color w:val="222222"/>
                <w:sz w:val="51"/>
                <w:szCs w:val="51"/>
              </w:rPr>
              <w:t>NOCIONES DE DERECHO POSITIVO MEXICANO / 50 ED.</w:t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  <w:sz w:val="36"/>
                <w:szCs w:val="36"/>
              </w:rPr>
            </w:pPr>
            <w:r>
              <w:rPr>
                <w:rFonts w:cs="Arial"/>
                <w:color w:val="222222"/>
              </w:rPr>
              <w:t>Autor:</w:t>
            </w:r>
          </w:p>
          <w:p w:rsidR="007F1597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9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FLORES GOMEZ, FERNANDO    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color w:val="222222"/>
                <w:sz w:val="17"/>
                <w:szCs w:val="17"/>
              </w:rPr>
              <w:br/>
            </w:r>
          </w:p>
          <w:p w:rsidR="007F1597" w:rsidRDefault="007F1597" w:rsidP="001D5735">
            <w:pPr>
              <w:pStyle w:val="Ttulo2"/>
              <w:spacing w:before="75" w:after="75"/>
              <w:rPr>
                <w:rFonts w:cs="Arial"/>
                <w:color w:val="222222"/>
              </w:rPr>
            </w:pPr>
            <w:r>
              <w:rPr>
                <w:rFonts w:cs="Arial"/>
                <w:color w:val="222222"/>
              </w:rPr>
              <w:t>Editorial:</w:t>
            </w:r>
          </w:p>
          <w:p w:rsidR="007F1597" w:rsidRPr="00893C02" w:rsidRDefault="007F1597" w:rsidP="001D5735"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  <w:hyperlink r:id="rId10" w:history="1">
              <w:r>
                <w:rPr>
                  <w:rStyle w:val="Hipervnculo"/>
                  <w:rFonts w:ascii="Arial" w:hAnsi="Arial" w:cs="Arial"/>
                  <w:b/>
                  <w:bCs/>
                  <w:color w:val="005CB9"/>
                  <w:sz w:val="20"/>
                  <w:szCs w:val="20"/>
                </w:rPr>
                <w:t>PORRUA</w:t>
              </w:r>
            </w:hyperlink>
            <w:r>
              <w:rPr>
                <w:rFonts w:ascii="Arial" w:hAnsi="Arial" w:cs="Arial"/>
                <w:color w:val="222222"/>
                <w:sz w:val="17"/>
                <w:szCs w:val="17"/>
              </w:rPr>
              <w:t> </w:t>
            </w:r>
          </w:p>
        </w:tc>
        <w:tc>
          <w:tcPr>
            <w:tcW w:w="40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7F1597" w:rsidRPr="00893C02" w:rsidRDefault="007F1597" w:rsidP="001D5735">
            <w:r w:rsidRPr="00893C02">
              <w:t>20 examen</w:t>
            </w:r>
          </w:p>
          <w:p w:rsidR="007F1597" w:rsidRPr="00893C02" w:rsidRDefault="007F1597" w:rsidP="001D5735">
            <w:r w:rsidRPr="00893C02">
              <w:t>20 reporte de visitas a museos</w:t>
            </w:r>
          </w:p>
          <w:p w:rsidR="007F1597" w:rsidRPr="00893C02" w:rsidRDefault="007F1597" w:rsidP="001D5735">
            <w:r w:rsidRPr="00893C02">
              <w:t xml:space="preserve">20 guía </w:t>
            </w:r>
          </w:p>
          <w:p w:rsidR="007F1597" w:rsidRPr="00893C02" w:rsidRDefault="007F1597" w:rsidP="001D5735">
            <w:r w:rsidRPr="00893C02">
              <w:t>20 asistencia</w:t>
            </w:r>
          </w:p>
          <w:p w:rsidR="007F1597" w:rsidRPr="00893C02" w:rsidRDefault="007F1597" w:rsidP="001D5735">
            <w:r w:rsidRPr="00893C02">
              <w:t xml:space="preserve">20 participaciones </w:t>
            </w:r>
          </w:p>
        </w:tc>
      </w:tr>
    </w:tbl>
    <w:p w:rsidR="00893C02" w:rsidRPr="00893C02" w:rsidRDefault="00893C02" w:rsidP="00893C02"/>
    <w:p w:rsidR="00893C02" w:rsidRPr="00893C02" w:rsidRDefault="00893C02" w:rsidP="00893C02"/>
    <w:p w:rsidR="00893C02" w:rsidRPr="00893C02" w:rsidRDefault="00893C02" w:rsidP="00893C02"/>
    <w:sectPr w:rsidR="00893C02" w:rsidRPr="00893C02" w:rsidSect="00893C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66E"/>
    <w:multiLevelType w:val="hybridMultilevel"/>
    <w:tmpl w:val="A4049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E554E"/>
    <w:multiLevelType w:val="hybridMultilevel"/>
    <w:tmpl w:val="BA62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5B06"/>
    <w:multiLevelType w:val="hybridMultilevel"/>
    <w:tmpl w:val="659A52A2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02FF2"/>
    <w:multiLevelType w:val="hybridMultilevel"/>
    <w:tmpl w:val="A4049C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42B8"/>
    <w:multiLevelType w:val="hybridMultilevel"/>
    <w:tmpl w:val="5FF80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52772"/>
    <w:multiLevelType w:val="hybridMultilevel"/>
    <w:tmpl w:val="1A7C4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A2351"/>
    <w:multiLevelType w:val="hybridMultilevel"/>
    <w:tmpl w:val="9F562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62171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407D7"/>
    <w:multiLevelType w:val="hybridMultilevel"/>
    <w:tmpl w:val="EDA222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007FA"/>
    <w:multiLevelType w:val="hybridMultilevel"/>
    <w:tmpl w:val="47F615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D19C6"/>
    <w:multiLevelType w:val="hybridMultilevel"/>
    <w:tmpl w:val="F2960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445E7"/>
    <w:multiLevelType w:val="hybridMultilevel"/>
    <w:tmpl w:val="51049E20"/>
    <w:lvl w:ilvl="0" w:tplc="953463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0CC2"/>
    <w:multiLevelType w:val="hybridMultilevel"/>
    <w:tmpl w:val="5BCC2E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06D23"/>
    <w:multiLevelType w:val="hybridMultilevel"/>
    <w:tmpl w:val="5150E1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56CC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C6761"/>
    <w:multiLevelType w:val="hybridMultilevel"/>
    <w:tmpl w:val="A25C17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D3C1F"/>
    <w:multiLevelType w:val="hybridMultilevel"/>
    <w:tmpl w:val="C06EE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1223"/>
    <w:multiLevelType w:val="hybridMultilevel"/>
    <w:tmpl w:val="17ACA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B6234"/>
    <w:multiLevelType w:val="hybridMultilevel"/>
    <w:tmpl w:val="58064F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E3188"/>
    <w:multiLevelType w:val="hybridMultilevel"/>
    <w:tmpl w:val="C06EE5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1818"/>
    <w:multiLevelType w:val="hybridMultilevel"/>
    <w:tmpl w:val="213C62B6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9236E61"/>
    <w:multiLevelType w:val="multilevel"/>
    <w:tmpl w:val="866E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DC40271"/>
    <w:multiLevelType w:val="hybridMultilevel"/>
    <w:tmpl w:val="9F562A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C73A9"/>
    <w:multiLevelType w:val="hybridMultilevel"/>
    <w:tmpl w:val="B292026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1B2274"/>
    <w:multiLevelType w:val="hybridMultilevel"/>
    <w:tmpl w:val="E0CC77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E2CE4"/>
    <w:multiLevelType w:val="hybridMultilevel"/>
    <w:tmpl w:val="A1BC1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C7E6D"/>
    <w:multiLevelType w:val="hybridMultilevel"/>
    <w:tmpl w:val="76C6E5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23"/>
  </w:num>
  <w:num w:numId="6">
    <w:abstractNumId w:val="7"/>
  </w:num>
  <w:num w:numId="7">
    <w:abstractNumId w:val="9"/>
  </w:num>
  <w:num w:numId="8">
    <w:abstractNumId w:val="26"/>
  </w:num>
  <w:num w:numId="9">
    <w:abstractNumId w:val="2"/>
  </w:num>
  <w:num w:numId="10">
    <w:abstractNumId w:val="25"/>
  </w:num>
  <w:num w:numId="11">
    <w:abstractNumId w:val="5"/>
  </w:num>
  <w:num w:numId="12">
    <w:abstractNumId w:val="8"/>
  </w:num>
  <w:num w:numId="13">
    <w:abstractNumId w:val="17"/>
  </w:num>
  <w:num w:numId="14">
    <w:abstractNumId w:val="12"/>
  </w:num>
  <w:num w:numId="15">
    <w:abstractNumId w:val="15"/>
  </w:num>
  <w:num w:numId="16">
    <w:abstractNumId w:val="18"/>
  </w:num>
  <w:num w:numId="17">
    <w:abstractNumId w:val="20"/>
  </w:num>
  <w:num w:numId="18">
    <w:abstractNumId w:val="1"/>
  </w:num>
  <w:num w:numId="19">
    <w:abstractNumId w:val="4"/>
  </w:num>
  <w:num w:numId="20">
    <w:abstractNumId w:val="24"/>
  </w:num>
  <w:num w:numId="21">
    <w:abstractNumId w:val="13"/>
  </w:num>
  <w:num w:numId="22">
    <w:abstractNumId w:val="19"/>
  </w:num>
  <w:num w:numId="23">
    <w:abstractNumId w:val="0"/>
  </w:num>
  <w:num w:numId="24">
    <w:abstractNumId w:val="22"/>
  </w:num>
  <w:num w:numId="25">
    <w:abstractNumId w:val="16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02"/>
    <w:rsid w:val="002E0C19"/>
    <w:rsid w:val="0034677B"/>
    <w:rsid w:val="003A5321"/>
    <w:rsid w:val="00516D17"/>
    <w:rsid w:val="00647B14"/>
    <w:rsid w:val="00774250"/>
    <w:rsid w:val="007B2C12"/>
    <w:rsid w:val="007F1597"/>
    <w:rsid w:val="00893C02"/>
    <w:rsid w:val="008A7CFF"/>
    <w:rsid w:val="009848B1"/>
    <w:rsid w:val="00986739"/>
    <w:rsid w:val="009C4C9A"/>
    <w:rsid w:val="00AD57F6"/>
    <w:rsid w:val="00AE2344"/>
    <w:rsid w:val="00B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C4CE-E3CF-4276-BAD8-23902168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3C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93C02"/>
    <w:pPr>
      <w:keepNext/>
      <w:outlineLvl w:val="1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93C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893C02"/>
    <w:pPr>
      <w:keepNext/>
      <w:jc w:val="center"/>
      <w:outlineLvl w:val="8"/>
    </w:pPr>
    <w:rPr>
      <w:rFonts w:ascii="Century Gothic" w:hAnsi="Century Gothic"/>
      <w:b/>
      <w:smallCaps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93C02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93C02"/>
    <w:rPr>
      <w:rFonts w:ascii="Century Gothic" w:eastAsia="Times New Roman" w:hAnsi="Century Gothic" w:cs="Times New Roman"/>
      <w:b/>
      <w:smallCaps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93C0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3C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93C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59"/>
    <w:rsid w:val="00893C0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4677B"/>
    <w:rPr>
      <w:color w:val="0000FF"/>
      <w:u w:val="single"/>
    </w:rPr>
  </w:style>
  <w:style w:type="character" w:customStyle="1" w:styleId="editorial">
    <w:name w:val="editorial"/>
    <w:basedOn w:val="Fuentedeprrafopredeter"/>
    <w:rsid w:val="00346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sotano.com/libros_editorial-porrua-7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lsotano.com/libros_autor-flores-gomez-fernando-1175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sotano.com/libros_editorial-porrua-75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sotano.com/libros_autor-flores-gomez-fernando-117595" TargetMode="External"/><Relationship Id="rId10" Type="http://schemas.openxmlformats.org/officeDocument/2006/relationships/hyperlink" Target="https://www.elsotano.com/libros_editorial-porrua-7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sotano.com/libros_autor-flores-gomez-fernando-1175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1145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</dc:creator>
  <cp:keywords/>
  <dc:description/>
  <cp:lastModifiedBy>Jaime Díaz Morales</cp:lastModifiedBy>
  <cp:revision>2</cp:revision>
  <dcterms:created xsi:type="dcterms:W3CDTF">2017-11-21T20:21:00Z</dcterms:created>
  <dcterms:modified xsi:type="dcterms:W3CDTF">2017-11-21T20:21:00Z</dcterms:modified>
</cp:coreProperties>
</file>